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10F36FBC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</w:t>
            </w:r>
            <w:r w:rsidR="00A673B1" w:rsidRPr="00016B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73B1" w:rsidRPr="00016B2D">
              <w:rPr>
                <w:rFonts w:ascii="Times New Roman" w:hAnsi="Times New Roman" w:cs="Times New Roman"/>
              </w:rPr>
              <w:t xml:space="preserve"> </w:t>
            </w:r>
            <w:r w:rsidR="00A673B1" w:rsidRPr="002B7222">
              <w:rPr>
                <w:rFonts w:ascii="Times New Roman" w:hAnsi="Times New Roman" w:cs="Times New Roman"/>
              </w:rPr>
              <w:t>Роль бактеріологічних досліджень, відбір біологічного матеріалу.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3823C738" w:rsidR="005C6D9E" w:rsidRPr="00860D1A" w:rsidRDefault="00A673B1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5007FDD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91BE6A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40887"/>
    <w:rsid w:val="00147C37"/>
    <w:rsid w:val="001501F8"/>
    <w:rsid w:val="001B0937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85D09"/>
    <w:rsid w:val="00996878"/>
    <w:rsid w:val="009A247F"/>
    <w:rsid w:val="00A1253A"/>
    <w:rsid w:val="00A1265D"/>
    <w:rsid w:val="00A65878"/>
    <w:rsid w:val="00A673B1"/>
    <w:rsid w:val="00A67F50"/>
    <w:rsid w:val="00AD4DEC"/>
    <w:rsid w:val="00AD6642"/>
    <w:rsid w:val="00B47789"/>
    <w:rsid w:val="00B75A0E"/>
    <w:rsid w:val="00BA11DC"/>
    <w:rsid w:val="00BC120A"/>
    <w:rsid w:val="00C04F7E"/>
    <w:rsid w:val="00C43FD4"/>
    <w:rsid w:val="00CA561E"/>
    <w:rsid w:val="00CD0560"/>
    <w:rsid w:val="00DA2984"/>
    <w:rsid w:val="00DB15CA"/>
    <w:rsid w:val="00DB2953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47</cp:revision>
  <cp:lastPrinted>2026-04-07T05:08:00Z</cp:lastPrinted>
  <dcterms:created xsi:type="dcterms:W3CDTF">2023-11-17T09:45:00Z</dcterms:created>
  <dcterms:modified xsi:type="dcterms:W3CDTF">2026-04-07T05:08:00Z</dcterms:modified>
</cp:coreProperties>
</file>